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pacing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附件3：</w:t>
      </w:r>
    </w:p>
    <w:p>
      <w:pPr>
        <w:pStyle w:val="2"/>
        <w:pageBreakBefore w:val="0"/>
        <w:kinsoku/>
        <w:wordWrap/>
        <w:overflowPunct/>
        <w:topLinePunct w:val="0"/>
        <w:autoSpaceDE/>
        <w:autoSpaceDN/>
        <w:bidi w:val="0"/>
        <w:adjustRightInd/>
        <w:spacing w:beforeAutospacing="0" w:after="0" w:afterAutospacing="0" w:line="480" w:lineRule="auto"/>
        <w:jc w:val="center"/>
        <w:textAlignment w:val="auto"/>
        <w:outlineLvl w:val="3"/>
        <w:rPr>
          <w:rFonts w:hint="eastAsia" w:ascii="黑体" w:hAnsi="黑体" w:eastAsia="黑体" w:cs="黑体"/>
          <w:b/>
          <w:bCs w:val="0"/>
          <w:color w:val="333333"/>
          <w:sz w:val="28"/>
          <w:szCs w:val="28"/>
        </w:rPr>
      </w:pPr>
      <w:bookmarkStart w:id="0" w:name="_GoBack"/>
      <w:r>
        <w:rPr>
          <w:rFonts w:hint="eastAsia" w:ascii="黑体" w:hAnsi="黑体" w:eastAsia="黑体" w:cs="黑体"/>
          <w:b/>
          <w:bCs w:val="0"/>
          <w:color w:val="333333"/>
          <w:sz w:val="28"/>
          <w:szCs w:val="28"/>
        </w:rPr>
        <w:t>上海市环境污染</w:t>
      </w:r>
      <w:r>
        <w:rPr>
          <w:rFonts w:hint="eastAsia" w:ascii="黑体" w:hAnsi="黑体" w:eastAsia="黑体" w:cs="黑体"/>
          <w:b/>
          <w:bCs w:val="0"/>
          <w:color w:val="333333"/>
          <w:sz w:val="28"/>
          <w:szCs w:val="28"/>
          <w:lang w:eastAsia="zh-CN"/>
        </w:rPr>
        <w:t>治理</w:t>
      </w:r>
      <w:r>
        <w:rPr>
          <w:rFonts w:hint="eastAsia" w:ascii="黑体" w:hAnsi="黑体" w:eastAsia="黑体" w:cs="黑体"/>
          <w:b/>
          <w:bCs w:val="0"/>
          <w:color w:val="333333"/>
          <w:sz w:val="28"/>
          <w:szCs w:val="28"/>
        </w:rPr>
        <w:t>工程设计能力评定主要专业技术人员配备参考表</w:t>
      </w:r>
      <w:bookmarkEnd w:id="0"/>
    </w:p>
    <w:p>
      <w:pPr>
        <w:pStyle w:val="2"/>
        <w:pageBreakBefore w:val="0"/>
        <w:kinsoku/>
        <w:wordWrap/>
        <w:overflowPunct/>
        <w:topLinePunct w:val="0"/>
        <w:autoSpaceDE/>
        <w:autoSpaceDN/>
        <w:bidi w:val="0"/>
        <w:adjustRightInd/>
        <w:spacing w:beforeAutospacing="0" w:after="0" w:afterAutospacing="0" w:line="480" w:lineRule="auto"/>
        <w:jc w:val="center"/>
        <w:textAlignment w:val="auto"/>
        <w:outlineLvl w:val="3"/>
        <w:rPr>
          <w:rFonts w:hint="eastAsia" w:ascii="黑体" w:hAnsi="黑体" w:eastAsia="黑体" w:cs="黑体"/>
          <w:b/>
          <w:bCs w:val="0"/>
          <w:color w:val="333333"/>
          <w:sz w:val="28"/>
          <w:szCs w:val="28"/>
        </w:rPr>
      </w:pPr>
    </w:p>
    <w:tbl>
      <w:tblPr>
        <w:tblStyle w:val="3"/>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15"/>
        <w:gridCol w:w="825"/>
        <w:gridCol w:w="1020"/>
        <w:gridCol w:w="1020"/>
        <w:gridCol w:w="1165"/>
        <w:gridCol w:w="992"/>
        <w:gridCol w:w="717"/>
        <w:gridCol w:w="701"/>
        <w:gridCol w:w="85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040"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设计证书类别与等级</w:t>
            </w:r>
          </w:p>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专业设置</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环境相关专业技术人员</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工程结构专业技术人员</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电气及自动控制技术人员</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概预算人员</w:t>
            </w:r>
          </w:p>
        </w:tc>
        <w:tc>
          <w:tcPr>
            <w:tcW w:w="717" w:type="dxa"/>
            <w:vMerge w:val="restart"/>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持有高级职称总人数</w:t>
            </w:r>
          </w:p>
        </w:tc>
        <w:tc>
          <w:tcPr>
            <w:tcW w:w="701" w:type="dxa"/>
            <w:vMerge w:val="restart"/>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持有中级职称总人数</w:t>
            </w:r>
          </w:p>
        </w:tc>
        <w:tc>
          <w:tcPr>
            <w:tcW w:w="850" w:type="dxa"/>
            <w:vMerge w:val="restart"/>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技术人员总人数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gridSpan w:val="2"/>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总数（高级）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总数（高级）</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总数（高级）</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总数（高级）</w:t>
            </w:r>
          </w:p>
        </w:tc>
        <w:tc>
          <w:tcPr>
            <w:tcW w:w="717"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c>
          <w:tcPr>
            <w:tcW w:w="701"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c>
          <w:tcPr>
            <w:tcW w:w="850" w:type="dxa"/>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15" w:type="dxa"/>
            <w:vMerge w:val="restart"/>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水污染治理工程</w:t>
            </w: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甲级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7（3）</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2（2）</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乙级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5（2）</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丙级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3（1）</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15" w:type="dxa"/>
            <w:vMerge w:val="restart"/>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大气污染治理工程</w:t>
            </w: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甲级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7（3）</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2（2）</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乙级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5（2）</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丙级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3（1）</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15" w:type="dxa"/>
            <w:vMerge w:val="restart"/>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固体废物处理处置工程</w:t>
            </w: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甲级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7（3）</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2（2）</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乙级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5（2）</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丙级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3（1）</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jc w:val="center"/>
        </w:trPr>
        <w:tc>
          <w:tcPr>
            <w:tcW w:w="1215" w:type="dxa"/>
            <w:vMerge w:val="restart"/>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物理污染治理工程</w:t>
            </w: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甲级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5（3）</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2（2）</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乙级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丙级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15" w:type="dxa"/>
            <w:vMerge w:val="restart"/>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生态修复工程</w:t>
            </w: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甲级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5（3）</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2（2）</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乙级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3（2）</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tc>
        <w:tc>
          <w:tcPr>
            <w:tcW w:w="82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丙级</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02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165"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92"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17"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01"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850" w:type="dxa"/>
            <w:tcBorders>
              <w:top w:val="outset" w:color="auto" w:sz="6" w:space="0"/>
              <w:left w:val="outset" w:color="auto" w:sz="6" w:space="0"/>
              <w:bottom w:val="outset" w:color="auto" w:sz="6" w:space="0"/>
              <w:right w:val="outset" w:color="auto" w:sz="6" w:space="0"/>
            </w:tcBorders>
            <w:noWrap w:val="0"/>
            <w:vAlign w:val="center"/>
          </w:tcPr>
          <w:p>
            <w:pPr>
              <w:pStyle w:val="2"/>
              <w:keepNext w:val="0"/>
              <w:keepLines w:val="0"/>
              <w:pageBreakBefore w:val="0"/>
              <w:kinsoku/>
              <w:wordWrap/>
              <w:overflowPunct/>
              <w:topLinePunct w:val="0"/>
              <w:autoSpaceDE/>
              <w:autoSpaceDN/>
              <w:bidi w:val="0"/>
              <w:adjustRightInd/>
              <w:snapToGrid/>
              <w:spacing w:beforeAutospacing="0" w:after="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r>
    </w:tbl>
    <w:p>
      <w:pPr>
        <w:pStyle w:val="2"/>
        <w:pageBreakBefore w:val="0"/>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p>
    <w:p>
      <w:pPr>
        <w:pStyle w:val="2"/>
        <w:pageBreakBefore w:val="0"/>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注：</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480" w:lineRule="auto"/>
        <w:ind w:left="425" w:leftChars="0" w:hanging="425" w:firstLineChars="0"/>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该表所指专业技术人员仅为持有中、高级职称的人员；</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480" w:lineRule="auto"/>
        <w:ind w:left="425" w:leftChars="0" w:hanging="425" w:firstLineChars="0"/>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申报各类型甲级证书的必须有注册公用设备工程师或注册结构工程师1名（含1名）以上；</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480" w:lineRule="auto"/>
        <w:ind w:left="425" w:leftChars="0" w:hanging="425" w:firstLineChars="0"/>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技术人员须提供能证明其设计能力的实际工作年限和主要设计业绩。</w:t>
      </w:r>
    </w:p>
    <w:p>
      <w:pPr>
        <w:pStyle w:val="2"/>
        <w:pageBreakBefore w:val="0"/>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p>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D1FFC"/>
    <w:multiLevelType w:val="singleLevel"/>
    <w:tmpl w:val="41ED1FF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112B3"/>
    <w:rsid w:val="03F71A72"/>
    <w:rsid w:val="384112B3"/>
    <w:rsid w:val="6235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2020-04-12T06:51:00Z</dcterms:created>
  <dc:creator>吴毓亭（回复较慢 请见谅）</dc:creator>
  <cp:lastModifiedBy>吴毓亭（回复较慢 请见谅）</cp:lastModifiedBy>
  <dcterms:modified xsi:type="dcterms:W3CDTF">2020-04-12T06:58:09Z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