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480" w:lineRule="auto"/>
        <w:textAlignment w:val="auto"/>
        <w:outlineLvl w:val="3"/>
        <w:rPr>
          <w:rFonts w:hint="eastAsia" w:ascii="宋体" w:hAnsi="宋体" w:eastAsia="宋体" w:cs="宋体"/>
          <w:bCs/>
          <w:color w:val="333333"/>
          <w:sz w:val="24"/>
          <w:szCs w:val="24"/>
        </w:rPr>
      </w:pPr>
      <w:r>
        <w:rPr>
          <w:rFonts w:hint="eastAsia" w:ascii="宋体" w:hAnsi="宋体" w:eastAsia="宋体" w:cs="宋体"/>
          <w:bCs/>
          <w:color w:val="333333"/>
          <w:sz w:val="24"/>
          <w:szCs w:val="24"/>
        </w:rPr>
        <w:t>附件4：</w:t>
      </w:r>
    </w:p>
    <w:p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480" w:lineRule="auto"/>
        <w:jc w:val="center"/>
        <w:textAlignment w:val="auto"/>
        <w:outlineLvl w:val="3"/>
        <w:rPr>
          <w:rFonts w:hint="eastAsia" w:ascii="黑体" w:hAnsi="黑体" w:eastAsia="黑体" w:cs="黑体"/>
          <w:b/>
          <w:bCs w:val="0"/>
          <w:color w:val="333333"/>
          <w:sz w:val="28"/>
          <w:szCs w:val="28"/>
        </w:rPr>
      </w:pPr>
      <w:bookmarkStart w:id="0" w:name="_GoBack"/>
      <w:r>
        <w:rPr>
          <w:rFonts w:hint="eastAsia" w:ascii="黑体" w:hAnsi="黑体" w:eastAsia="黑体" w:cs="黑体"/>
          <w:b/>
          <w:bCs w:val="0"/>
          <w:color w:val="333333"/>
          <w:sz w:val="28"/>
          <w:szCs w:val="28"/>
        </w:rPr>
        <w:t>上海市环境污染</w:t>
      </w:r>
      <w:r>
        <w:rPr>
          <w:rFonts w:hint="eastAsia" w:ascii="黑体" w:hAnsi="黑体" w:eastAsia="黑体" w:cs="黑体"/>
          <w:b/>
          <w:bCs w:val="0"/>
          <w:color w:val="333333"/>
          <w:sz w:val="28"/>
          <w:szCs w:val="28"/>
          <w:lang w:eastAsia="zh-CN"/>
        </w:rPr>
        <w:t>治理</w:t>
      </w:r>
      <w:r>
        <w:rPr>
          <w:rFonts w:hint="eastAsia" w:ascii="黑体" w:hAnsi="黑体" w:eastAsia="黑体" w:cs="黑体"/>
          <w:b/>
          <w:bCs w:val="0"/>
          <w:color w:val="333333"/>
          <w:sz w:val="28"/>
          <w:szCs w:val="28"/>
        </w:rPr>
        <w:t>工程设计规模划分表</w:t>
      </w:r>
      <w:bookmarkEnd w:id="0"/>
    </w:p>
    <w:tbl>
      <w:tblPr>
        <w:tblStyle w:val="3"/>
        <w:tblW w:w="9146" w:type="dxa"/>
        <w:jc w:val="center"/>
        <w:tblCellSpacing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8"/>
        <w:gridCol w:w="1042"/>
        <w:gridCol w:w="2116"/>
        <w:gridCol w:w="2360"/>
        <w:gridCol w:w="922"/>
        <w:gridCol w:w="1247"/>
        <w:gridCol w:w="831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序号</w:t>
            </w:r>
          </w:p>
        </w:tc>
        <w:tc>
          <w:tcPr>
            <w:tcW w:w="3158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环境工程类别</w:t>
            </w:r>
          </w:p>
        </w:tc>
        <w:tc>
          <w:tcPr>
            <w:tcW w:w="23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单位</w:t>
            </w:r>
          </w:p>
        </w:tc>
        <w:tc>
          <w:tcPr>
            <w:tcW w:w="9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大型</w:t>
            </w:r>
          </w:p>
        </w:tc>
        <w:tc>
          <w:tcPr>
            <w:tcW w:w="12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中型</w:t>
            </w:r>
          </w:p>
        </w:tc>
        <w:tc>
          <w:tcPr>
            <w:tcW w:w="8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小型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28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1</w:t>
            </w:r>
          </w:p>
        </w:tc>
        <w:tc>
          <w:tcPr>
            <w:tcW w:w="1042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水污染治理工程</w:t>
            </w:r>
          </w:p>
        </w:tc>
        <w:tc>
          <w:tcPr>
            <w:tcW w:w="2116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工业废水治理工程</w:t>
            </w:r>
          </w:p>
        </w:tc>
        <w:tc>
          <w:tcPr>
            <w:tcW w:w="23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废水量：吨/日</w:t>
            </w:r>
          </w:p>
        </w:tc>
        <w:tc>
          <w:tcPr>
            <w:tcW w:w="9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≥3000</w:t>
            </w:r>
          </w:p>
        </w:tc>
        <w:tc>
          <w:tcPr>
            <w:tcW w:w="12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1000-3000</w:t>
            </w:r>
          </w:p>
        </w:tc>
        <w:tc>
          <w:tcPr>
            <w:tcW w:w="8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&lt;1000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28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left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042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left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211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left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23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COD负荷：公斤/日</w:t>
            </w:r>
          </w:p>
        </w:tc>
        <w:tc>
          <w:tcPr>
            <w:tcW w:w="9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≥6000</w:t>
            </w:r>
          </w:p>
        </w:tc>
        <w:tc>
          <w:tcPr>
            <w:tcW w:w="12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3000-6000</w:t>
            </w:r>
          </w:p>
        </w:tc>
        <w:tc>
          <w:tcPr>
            <w:tcW w:w="8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&lt;3000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28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left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042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left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21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城镇污水治理工程</w:t>
            </w:r>
          </w:p>
        </w:tc>
        <w:tc>
          <w:tcPr>
            <w:tcW w:w="23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污水量：吨/日</w:t>
            </w:r>
          </w:p>
        </w:tc>
        <w:tc>
          <w:tcPr>
            <w:tcW w:w="9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≥10000</w:t>
            </w:r>
          </w:p>
        </w:tc>
        <w:tc>
          <w:tcPr>
            <w:tcW w:w="12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5000-10000</w:t>
            </w:r>
          </w:p>
        </w:tc>
        <w:tc>
          <w:tcPr>
            <w:tcW w:w="8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&lt;5000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28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left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042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left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21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污（废）水回用工程</w:t>
            </w:r>
          </w:p>
        </w:tc>
        <w:tc>
          <w:tcPr>
            <w:tcW w:w="23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水量：吨/日</w:t>
            </w:r>
          </w:p>
        </w:tc>
        <w:tc>
          <w:tcPr>
            <w:tcW w:w="9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≥5000</w:t>
            </w:r>
          </w:p>
        </w:tc>
        <w:tc>
          <w:tcPr>
            <w:tcW w:w="12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2000-5000</w:t>
            </w:r>
          </w:p>
        </w:tc>
        <w:tc>
          <w:tcPr>
            <w:tcW w:w="8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&lt;2000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28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2</w:t>
            </w:r>
          </w:p>
        </w:tc>
        <w:tc>
          <w:tcPr>
            <w:tcW w:w="1042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大气污染治理工程</w:t>
            </w:r>
          </w:p>
        </w:tc>
        <w:tc>
          <w:tcPr>
            <w:tcW w:w="21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工业蒸汽锅炉烟气治理</w:t>
            </w:r>
          </w:p>
        </w:tc>
        <w:tc>
          <w:tcPr>
            <w:tcW w:w="23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单台装机容量：蒸吨/小时</w:t>
            </w:r>
          </w:p>
        </w:tc>
        <w:tc>
          <w:tcPr>
            <w:tcW w:w="9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≥50</w:t>
            </w:r>
          </w:p>
        </w:tc>
        <w:tc>
          <w:tcPr>
            <w:tcW w:w="12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25-50</w:t>
            </w:r>
          </w:p>
        </w:tc>
        <w:tc>
          <w:tcPr>
            <w:tcW w:w="8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&lt;25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28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left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042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left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21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发电锅炉烟气治理</w:t>
            </w:r>
          </w:p>
        </w:tc>
        <w:tc>
          <w:tcPr>
            <w:tcW w:w="23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单台装机容量：兆瓦</w:t>
            </w:r>
          </w:p>
        </w:tc>
        <w:tc>
          <w:tcPr>
            <w:tcW w:w="9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≥80</w:t>
            </w:r>
          </w:p>
        </w:tc>
        <w:tc>
          <w:tcPr>
            <w:tcW w:w="12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20-80</w:t>
            </w:r>
          </w:p>
        </w:tc>
        <w:tc>
          <w:tcPr>
            <w:tcW w:w="8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&lt;20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28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left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042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left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21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工业窑炉烟气治理</w:t>
            </w:r>
          </w:p>
        </w:tc>
        <w:tc>
          <w:tcPr>
            <w:tcW w:w="23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废气量：万立方米/小时</w:t>
            </w:r>
          </w:p>
        </w:tc>
        <w:tc>
          <w:tcPr>
            <w:tcW w:w="9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≥20</w:t>
            </w:r>
          </w:p>
        </w:tc>
        <w:tc>
          <w:tcPr>
            <w:tcW w:w="12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6-20</w:t>
            </w:r>
          </w:p>
        </w:tc>
        <w:tc>
          <w:tcPr>
            <w:tcW w:w="8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&lt;6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28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left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042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left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21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其他工业废气治理</w:t>
            </w:r>
          </w:p>
        </w:tc>
        <w:tc>
          <w:tcPr>
            <w:tcW w:w="23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废气量：万立方米/小时</w:t>
            </w:r>
          </w:p>
        </w:tc>
        <w:tc>
          <w:tcPr>
            <w:tcW w:w="9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≥10</w:t>
            </w:r>
          </w:p>
        </w:tc>
        <w:tc>
          <w:tcPr>
            <w:tcW w:w="12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3-10</w:t>
            </w:r>
          </w:p>
        </w:tc>
        <w:tc>
          <w:tcPr>
            <w:tcW w:w="8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&lt;3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28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3</w:t>
            </w:r>
          </w:p>
        </w:tc>
        <w:tc>
          <w:tcPr>
            <w:tcW w:w="1042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固体废弃物处理处置工程</w:t>
            </w:r>
          </w:p>
        </w:tc>
        <w:tc>
          <w:tcPr>
            <w:tcW w:w="21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一般工业固体废弃物处理与利用</w:t>
            </w:r>
          </w:p>
        </w:tc>
        <w:tc>
          <w:tcPr>
            <w:tcW w:w="23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投资额：万元</w:t>
            </w:r>
          </w:p>
        </w:tc>
        <w:tc>
          <w:tcPr>
            <w:tcW w:w="9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≥2000</w:t>
            </w:r>
          </w:p>
        </w:tc>
        <w:tc>
          <w:tcPr>
            <w:tcW w:w="12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500-2000</w:t>
            </w:r>
          </w:p>
        </w:tc>
        <w:tc>
          <w:tcPr>
            <w:tcW w:w="8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&lt;500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28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left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042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left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21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危险废弃物处理处置、医疗废弃物处置</w:t>
            </w:r>
          </w:p>
        </w:tc>
        <w:tc>
          <w:tcPr>
            <w:tcW w:w="23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处理量：吨/日</w:t>
            </w:r>
          </w:p>
        </w:tc>
        <w:tc>
          <w:tcPr>
            <w:tcW w:w="9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≥10</w:t>
            </w:r>
          </w:p>
        </w:tc>
        <w:tc>
          <w:tcPr>
            <w:tcW w:w="12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5-10</w:t>
            </w:r>
          </w:p>
        </w:tc>
        <w:tc>
          <w:tcPr>
            <w:tcW w:w="8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&lt;5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28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left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042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left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21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生活垃圾焚烧工程</w:t>
            </w:r>
          </w:p>
        </w:tc>
        <w:tc>
          <w:tcPr>
            <w:tcW w:w="23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处理量：吨/日</w:t>
            </w:r>
          </w:p>
        </w:tc>
        <w:tc>
          <w:tcPr>
            <w:tcW w:w="9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≥200</w:t>
            </w:r>
          </w:p>
        </w:tc>
        <w:tc>
          <w:tcPr>
            <w:tcW w:w="12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50-200</w:t>
            </w:r>
          </w:p>
        </w:tc>
        <w:tc>
          <w:tcPr>
            <w:tcW w:w="8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&lt;50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28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left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042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left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21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生活垃圾卫生填埋工程</w:t>
            </w:r>
          </w:p>
        </w:tc>
        <w:tc>
          <w:tcPr>
            <w:tcW w:w="23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处理量：吨/日</w:t>
            </w:r>
          </w:p>
        </w:tc>
        <w:tc>
          <w:tcPr>
            <w:tcW w:w="9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≥500</w:t>
            </w:r>
          </w:p>
        </w:tc>
        <w:tc>
          <w:tcPr>
            <w:tcW w:w="12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200-500</w:t>
            </w:r>
          </w:p>
        </w:tc>
        <w:tc>
          <w:tcPr>
            <w:tcW w:w="8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&lt;200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28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left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042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left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21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生活垃圾堆肥工程</w:t>
            </w:r>
          </w:p>
        </w:tc>
        <w:tc>
          <w:tcPr>
            <w:tcW w:w="23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处理量：吨/日</w:t>
            </w:r>
          </w:p>
        </w:tc>
        <w:tc>
          <w:tcPr>
            <w:tcW w:w="9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≥300</w:t>
            </w:r>
          </w:p>
        </w:tc>
        <w:tc>
          <w:tcPr>
            <w:tcW w:w="12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100-300</w:t>
            </w:r>
          </w:p>
        </w:tc>
        <w:tc>
          <w:tcPr>
            <w:tcW w:w="8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&lt;100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28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left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042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left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21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污泥处理处置工程</w:t>
            </w:r>
          </w:p>
        </w:tc>
        <w:tc>
          <w:tcPr>
            <w:tcW w:w="23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处理量：吨/日</w:t>
            </w:r>
          </w:p>
        </w:tc>
        <w:tc>
          <w:tcPr>
            <w:tcW w:w="9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≥200</w:t>
            </w:r>
          </w:p>
        </w:tc>
        <w:tc>
          <w:tcPr>
            <w:tcW w:w="12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50-200</w:t>
            </w:r>
          </w:p>
        </w:tc>
        <w:tc>
          <w:tcPr>
            <w:tcW w:w="8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&lt;50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28" w:type="dxa"/>
            <w:vMerge w:val="restart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4</w:t>
            </w:r>
          </w:p>
        </w:tc>
        <w:tc>
          <w:tcPr>
            <w:tcW w:w="1042" w:type="dxa"/>
            <w:vMerge w:val="restart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物理污染治理工程</w:t>
            </w:r>
          </w:p>
        </w:tc>
        <w:tc>
          <w:tcPr>
            <w:tcW w:w="21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噪声与震动治理</w:t>
            </w:r>
          </w:p>
        </w:tc>
        <w:tc>
          <w:tcPr>
            <w:tcW w:w="23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投资额：万元</w:t>
            </w:r>
          </w:p>
        </w:tc>
        <w:tc>
          <w:tcPr>
            <w:tcW w:w="9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≥150</w:t>
            </w:r>
          </w:p>
        </w:tc>
        <w:tc>
          <w:tcPr>
            <w:tcW w:w="12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50-150</w:t>
            </w:r>
          </w:p>
        </w:tc>
        <w:tc>
          <w:tcPr>
            <w:tcW w:w="8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&lt;50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28" w:type="dxa"/>
            <w:vMerge w:val="continue"/>
            <w:tcBorders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042" w:type="dxa"/>
            <w:vMerge w:val="continue"/>
            <w:tcBorders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21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电磁污染治理</w:t>
            </w:r>
          </w:p>
        </w:tc>
        <w:tc>
          <w:tcPr>
            <w:tcW w:w="23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投资额：万元</w:t>
            </w:r>
          </w:p>
        </w:tc>
        <w:tc>
          <w:tcPr>
            <w:tcW w:w="9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≥400</w:t>
            </w:r>
          </w:p>
        </w:tc>
        <w:tc>
          <w:tcPr>
            <w:tcW w:w="12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100-400</w:t>
            </w:r>
          </w:p>
        </w:tc>
        <w:tc>
          <w:tcPr>
            <w:tcW w:w="8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&lt;100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5</w:t>
            </w:r>
          </w:p>
        </w:tc>
        <w:tc>
          <w:tcPr>
            <w:tcW w:w="10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污染修复工程</w:t>
            </w:r>
          </w:p>
        </w:tc>
        <w:tc>
          <w:tcPr>
            <w:tcW w:w="21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污染水体、土壤、湿地、矿山修复等工程</w:t>
            </w:r>
          </w:p>
        </w:tc>
        <w:tc>
          <w:tcPr>
            <w:tcW w:w="23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投资额：万元</w:t>
            </w:r>
          </w:p>
        </w:tc>
        <w:tc>
          <w:tcPr>
            <w:tcW w:w="9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≥3000</w:t>
            </w:r>
          </w:p>
        </w:tc>
        <w:tc>
          <w:tcPr>
            <w:tcW w:w="12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500-3000</w:t>
            </w:r>
          </w:p>
        </w:tc>
        <w:tc>
          <w:tcPr>
            <w:tcW w:w="8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&lt;500</w:t>
            </w:r>
          </w:p>
        </w:tc>
      </w:tr>
    </w:tbl>
    <w:p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="0" w:afterAutospacing="0" w:line="480" w:lineRule="auto"/>
        <w:textAlignment w:val="auto"/>
        <w:outlineLvl w:val="3"/>
        <w:rPr>
          <w:rFonts w:hint="eastAsia" w:ascii="宋体" w:hAnsi="宋体" w:eastAsia="宋体" w:cs="宋体"/>
          <w:bCs/>
          <w:color w:val="333333"/>
          <w:sz w:val="24"/>
          <w:szCs w:val="24"/>
        </w:rPr>
      </w:pPr>
    </w:p>
    <w:p/>
    <w:sectPr>
      <w:pgSz w:w="11906" w:h="16838"/>
      <w:pgMar w:top="1134" w:right="1701" w:bottom="1134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4112B3"/>
    <w:rsid w:val="03DD78BB"/>
    <w:rsid w:val="03F71A72"/>
    <w:rsid w:val="384112B3"/>
    <w:rsid w:val="62357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2020-04-12T06:51:00Z</dcterms:created>
  <dc:creator>吴毓亭（回复较慢 请见谅）</dc:creator>
  <cp:lastModifiedBy>吴毓亭（回复较慢 请见谅）</cp:lastModifiedBy>
  <dcterms:modified xsi:type="dcterms:W3CDTF">2020-04-12T07:14:41Z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