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附件1：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bidi w:val="0"/>
        <w:spacing w:before="0" w:beforeLines="0" w:beforeAutospacing="0" w:after="0" w:afterLines="0" w:afterAutospacing="0" w:line="48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bookmarkStart w:id="0" w:name="_Toc30684"/>
      <w:r>
        <w:rPr>
          <w:rFonts w:hint="eastAsia" w:ascii="黑体" w:hAnsi="黑体" w:eastAsia="黑体" w:cs="黑体"/>
          <w:sz w:val="28"/>
          <w:szCs w:val="28"/>
        </w:rPr>
        <w:t>上海市环境污染防治工程</w:t>
      </w:r>
      <w:bookmarkEnd w:id="0"/>
      <w:r>
        <w:rPr>
          <w:rFonts w:hint="eastAsia" w:ascii="黑体" w:hAnsi="黑体" w:eastAsia="黑体" w:cs="黑体"/>
          <w:sz w:val="28"/>
          <w:szCs w:val="28"/>
        </w:rPr>
        <w:t>总承包能力评价申请条件</w:t>
      </w:r>
      <w:bookmarkEnd w:id="1"/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基本条件：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协会会员单位；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具有独立法人资格；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持有合法的工商营业执照；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有固定的生产、办公、设计、实验场所；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有健全的质量管理体系，并通过相关体系认证；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具有安全生产许可证（需要办理安全生产许可的）；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具有齐备的生产条件和必要的检测手段；</w:t>
      </w:r>
    </w:p>
    <w:p>
      <w:pPr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具备完善的售后服务能力，有相关的管理文件。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资金能力条件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Autospacing="0" w:after="0" w:afterAutospacing="0"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等级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Autospacing="0" w:after="0" w:afterAutospacing="0"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净资产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30" w:type="dxa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Autospacing="0" w:after="0" w:afterAutospacing="0"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一级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Autospacing="0" w:after="0" w:afterAutospacing="0"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≥ 1000万元人民币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30" w:type="dxa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Autospacing="0" w:after="0" w:afterAutospacing="0"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二级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Autospacing="0" w:after="0" w:afterAutospacing="0"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≥ 300万元人民币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30" w:type="dxa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Autospacing="0" w:after="0" w:afterAutospacing="0"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三级</w:t>
            </w:r>
          </w:p>
        </w:tc>
        <w:tc>
          <w:tcPr>
            <w:tcW w:w="2850" w:type="dxa"/>
            <w:noWrap w:val="0"/>
            <w:vAlign w:val="top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spacing w:beforeAutospacing="0" w:after="0" w:afterAutospacing="0" w:line="48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≥ 150万元人民币</w:t>
            </w:r>
          </w:p>
        </w:tc>
      </w:tr>
    </w:tbl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技术人员条件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024"/>
        <w:gridCol w:w="1168"/>
        <w:gridCol w:w="1173"/>
        <w:gridCol w:w="1266"/>
        <w:gridCol w:w="119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tblHeader/>
          <w:jc w:val="center"/>
        </w:trPr>
        <w:tc>
          <w:tcPr>
            <w:tcW w:w="1489" w:type="pct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专业设置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总承包能力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评价证书类别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与等级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注册建造师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技术负责人及工程序列中级以上职称人员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施工现场管理人员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技术工人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8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水污染防治工程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8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大气污染防治工程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固体废物处理处置工程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8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物理污染防治工程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8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污染修复工程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——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三级</w:t>
            </w:r>
          </w:p>
        </w:tc>
        <w:tc>
          <w:tcPr>
            <w:tcW w:w="6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8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7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</w:tr>
    </w:tbl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注：</w:t>
      </w:r>
    </w:p>
    <w:p>
      <w:pPr>
        <w:pageBreakBefore w:val="0"/>
        <w:widowControl/>
        <w:numPr>
          <w:ilvl w:val="0"/>
          <w:numId w:val="3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表中人员指申请单个类别所要求的技术人员配备，申请类别在两个及以上的，允许技术人员跨项兼顾；</w:t>
      </w:r>
    </w:p>
    <w:p>
      <w:pPr>
        <w:pageBreakBefore w:val="0"/>
        <w:widowControl/>
        <w:numPr>
          <w:ilvl w:val="0"/>
          <w:numId w:val="3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申请单位外聘技术人员不超过技术人员总数的30%；</w:t>
      </w:r>
    </w:p>
    <w:p>
      <w:pPr>
        <w:pageBreakBefore w:val="0"/>
        <w:widowControl/>
        <w:numPr>
          <w:ilvl w:val="0"/>
          <w:numId w:val="3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技术人员聘用合同期至少在3年以上，除外聘人员外均需提供社保证明；</w:t>
      </w:r>
    </w:p>
    <w:p>
      <w:pPr>
        <w:pageBreakBefore w:val="0"/>
        <w:widowControl/>
        <w:numPr>
          <w:ilvl w:val="0"/>
          <w:numId w:val="3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申请单位主要技术负责人聘用合同至少在5年以上，不得外聘或返聘；申请三级及临时资质技术负责人应具有5年以上从事工程施工技术管理工作经历，具有工程序列中级以上职称或注册建造师执业资格；申请二级资质技术负责人应具有8年以上从事工程施工技术管理工作经历，具有工程序列高级职称或一级注册建造师执业资格；申请一级资质技术负责人应具有10年以上从事工程施工技术管理工作经历，具有工程序列高级职称；</w:t>
      </w:r>
    </w:p>
    <w:p>
      <w:pPr>
        <w:pageBreakBefore w:val="0"/>
        <w:widowControl/>
        <w:numPr>
          <w:ilvl w:val="0"/>
          <w:numId w:val="3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中级以上职称人员的专业包括环保、结构、机械、通风、给排水（水处理）、电气控制等专业。</w:t>
      </w:r>
    </w:p>
    <w:p>
      <w:pPr>
        <w:pageBreakBefore w:val="0"/>
        <w:widowControl/>
        <w:numPr>
          <w:ilvl w:val="0"/>
          <w:numId w:val="3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施工现场管理人员需持有岗位证书，包括施工员、质量员、安全员、材料员、机械员、造价员、资料员等。</w:t>
      </w:r>
    </w:p>
    <w:p>
      <w:pPr>
        <w:pageBreakBefore w:val="0"/>
        <w:widowControl/>
        <w:numPr>
          <w:ilvl w:val="0"/>
          <w:numId w:val="3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技术工人包括电工、焊工、瓦工、木工、油漆工、除尘工等经考核或培训合格的中级工。</w:t>
      </w:r>
    </w:p>
    <w:p>
      <w:pPr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工程业绩条件（申请每一业务范围均应满足以下评价条件）</w:t>
      </w: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>一级：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近5年承担过2项大型或3项中型环保工程，工程质量合格。</w:t>
      </w: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>二级：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近5年承担过2项中型或3项小型环保工程，工程质量合格。</w:t>
      </w: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 xml:space="preserve"> 三级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：独立承担过3项小型及以上规模的工程总承包项目，工</w:t>
      </w:r>
      <w:r>
        <w:rPr>
          <w:rFonts w:hint="eastAsia" w:ascii="宋体" w:hAnsi="宋体" w:eastAsia="宋体" w:cs="宋体"/>
          <w:bCs/>
          <w:sz w:val="24"/>
          <w:szCs w:val="24"/>
        </w:rPr>
        <w:t>程均已通过地方环保部门验收，正常运行一年以上。</w:t>
      </w: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240" w:firstLineChars="1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>临时：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shd w:val="clear" w:color="auto" w:fill="FFFFFF"/>
        </w:rPr>
        <w:t>参与实施过3项小型及以上规模的工程总承包项目，工</w:t>
      </w:r>
      <w:r>
        <w:rPr>
          <w:rFonts w:hint="eastAsia" w:ascii="宋体" w:hAnsi="宋体" w:eastAsia="宋体" w:cs="宋体"/>
          <w:bCs/>
          <w:sz w:val="24"/>
          <w:szCs w:val="24"/>
        </w:rPr>
        <w:t>程均已通过地方环保部门验收，正常运行一年以上。</w:t>
      </w: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bCs/>
          <w:sz w:val="24"/>
          <w:szCs w:val="24"/>
        </w:rPr>
        <w:t>工程规模划分见《上海市环境污染治理工程规模划分表》（附件3.3）。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</w:rPr>
    </w:lvl>
  </w:abstractNum>
  <w:abstractNum w:abstractNumId="1">
    <w:nsid w:val="55486690"/>
    <w:multiLevelType w:val="singleLevel"/>
    <w:tmpl w:val="5548669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554866B1"/>
    <w:multiLevelType w:val="singleLevel"/>
    <w:tmpl w:val="554866B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B3888"/>
    <w:rsid w:val="3D5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4"/>
    <w:basedOn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2020-04-12T07:42:00Z</dcterms:created>
  <dc:creator>吴毓亭（回复较慢 请见谅）</dc:creator>
  <cp:lastModifiedBy>吴毓亭（回复较慢 请见谅）</cp:lastModifiedBy>
  <dcterms:modified xsi:type="dcterms:W3CDTF">2020-04-12T07:43:59Z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